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80.0" w:type="dxa"/>
        <w:jc w:val="left"/>
        <w:tblInd w:w="-115.0" w:type="dxa"/>
        <w:tblLayout w:type="fixed"/>
        <w:tblLook w:val="0000"/>
      </w:tblPr>
      <w:tblGrid>
        <w:gridCol w:w="5484"/>
        <w:gridCol w:w="4596"/>
        <w:tblGridChange w:id="0">
          <w:tblGrid>
            <w:gridCol w:w="5484"/>
            <w:gridCol w:w="4596"/>
          </w:tblGrid>
        </w:tblGridChange>
      </w:tblGrid>
      <w:tr>
        <w:trPr>
          <w:cantSplit w:val="0"/>
          <w:trHeight w:val="70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ЗАЯВОЧНАЯ ФОРМА.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Позывной экипажа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Водитель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ФИО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Ник или ник на "http://nomados.ru"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Контактный телефон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Штурман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ФИО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Ник или ник на "http://nomados.ru"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Контактный телефон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Автомобиль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Марка (модель). (Марка базы для специально построенных авто)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Гос номер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Количество лебедок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Наличие редукторных (портальных) мостов (Да/Нет)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Размер колес авто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Предполагаемый заявителем, класс авто (в соответствии с Регламентом соревнований)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Дополнительное внедорожное обрудование автомобиля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Дополнительная информация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Электронный почтовый адрес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ff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Наличие радиостанции диапазона 144МГц (Да/Нет)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Наличие защитных шлемов на экипаж (Да/Нет)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Представляемое автосообщество (Клуб)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Заполняется организатором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Класс авто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Бортовой номер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 регламентом соревнований ознакомлены, подчиняемся спортивной юрисдикции, положениям настоящего Регламента, требованиям Организатора, а также ПДД, действующим на территории России. Обязуемся не предъявлять претензий к Организаторам в случае получения травм или порчи автомобиля и понимаем, что ответственность, связанная с нанесением ущерба имуществу и здоровью третьих лиц лежит на нас. Оставляем за собой право самостоятельно оформить надлежащий страховой полис.</w:t>
              <w:br w:type="textWrapping"/>
              <w:t xml:space="preserve">Даем свое согласие на размещение номера экипажа и рекламной продукции клуба на автомобиле на время проведения соревнований.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Пилот экипажа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Штурман экипажа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7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709" w:left="1134" w:right="56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